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6D" w:rsidRPr="00F9266D" w:rsidRDefault="00F9266D" w:rsidP="00330C3E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Доклад директора о деятельности</w:t>
      </w:r>
    </w:p>
    <w:p w:rsidR="00F9266D" w:rsidRPr="00F9266D" w:rsidRDefault="00F9266D" w:rsidP="00F9266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Краевого государственного бюджетного</w:t>
      </w:r>
    </w:p>
    <w:p w:rsidR="00F9266D" w:rsidRPr="00F9266D" w:rsidRDefault="00F9266D" w:rsidP="00F9266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учреждения социального обслуживания</w:t>
      </w:r>
    </w:p>
    <w:p w:rsidR="00F9266D" w:rsidRPr="00F9266D" w:rsidRDefault="00F9266D" w:rsidP="00F9266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«Енисейский психоневрологический интернат»</w:t>
      </w:r>
    </w:p>
    <w:p w:rsidR="00F9266D" w:rsidRPr="00F9266D" w:rsidRDefault="00F9266D" w:rsidP="00F9266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Сугакова</w:t>
      </w:r>
      <w:proofErr w:type="spellEnd"/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Евгения Анатольевича</w:t>
      </w:r>
    </w:p>
    <w:p w:rsidR="00F9266D" w:rsidRPr="00F9266D" w:rsidRDefault="00F9266D" w:rsidP="00F9266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</w:t>
      </w:r>
      <w:r w:rsidR="00055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F9266D" w:rsidRPr="00F9266D" w:rsidRDefault="00F9266D" w:rsidP="00F9266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266D" w:rsidRPr="001535A7" w:rsidRDefault="00F9266D" w:rsidP="00F9266D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учреждения</w:t>
      </w:r>
    </w:p>
    <w:p w:rsidR="001535A7" w:rsidRPr="00F9266D" w:rsidRDefault="001535A7" w:rsidP="001535A7">
      <w:pPr>
        <w:spacing w:after="0" w:line="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66D" w:rsidRP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Наш интернат основан в 1953 году, находится в Енисейском районе Красноярского края города  </w:t>
      </w:r>
      <w:proofErr w:type="spellStart"/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Лесосибирска</w:t>
      </w:r>
      <w:proofErr w:type="spellEnd"/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ул. Рябиновая, 1. Директор учреждения – </w:t>
      </w:r>
      <w:proofErr w:type="spellStart"/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Сугаков</w:t>
      </w:r>
      <w:proofErr w:type="spellEnd"/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Евгений Анатольевич, занимает должность с марта 2001 года. Учредителем и собственником имущества интерната является субъект Российской Федерации – Красноярский край.       Функции и полномочия учредителя от имени Красноярского края осуществляет Министерство социальной политики Красноярского края.</w:t>
      </w:r>
    </w:p>
    <w:p w:rsidR="00F9266D" w:rsidRP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Учреждение является юридическим лицом, имеет самостоятельный баланс, имущество на праве оперативного управления, лицевой счет в казначействе Красноярского края, штампы, круглую печать.</w:t>
      </w:r>
    </w:p>
    <w:p w:rsidR="00F9266D" w:rsidRP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Учреждение руководствуется в своей деятельности указами и распоряжениями Президента РФ, постановлениями и распоряжениями Правительства РФ, постановлениями и указами Министерства здравоохранения и социального развития РФ, Министерства социальной политики Красноярского края, законами Красноярского края, а также Уставом.</w:t>
      </w:r>
    </w:p>
    <w:p w:rsidR="00F9266D" w:rsidRP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Интернат является стационарным учреждением социального обслуживания, предназначенным для постоянного проживания получателей социальных услуг.</w:t>
      </w:r>
    </w:p>
    <w:p w:rsidR="00DD612B" w:rsidRDefault="00DD612B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9266D" w:rsidRPr="00DD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D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декабре</w:t>
      </w:r>
      <w:r w:rsidR="00F9266D" w:rsidRPr="00DD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Pr="00DD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9266D" w:rsidRPr="00DD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DD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закончился  капитальный ремонт столовой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началось приобретение необходимого оборудования,</w:t>
      </w:r>
      <w:r w:rsidR="006D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столовой и кухонной посуды, меб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ели.</w:t>
      </w:r>
      <w:r w:rsidRPr="00DD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 году учреждением была приобретена новая машина </w:t>
      </w:r>
      <w:r w:rsidR="0015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помощи, а в 2020 году п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риобретен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Камаз</w:t>
      </w:r>
      <w:proofErr w:type="spellEnd"/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АС-бочка, который необходим для откачки и транспортировки  отходов </w:t>
      </w:r>
      <w:proofErr w:type="gramStart"/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сливной коллектор </w:t>
      </w:r>
      <w:proofErr w:type="spellStart"/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есосибирска</w:t>
      </w:r>
      <w:proofErr w:type="spellEnd"/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учреждения благоустраивается, она заасфальтирована, 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рожена.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учреждения установлены беседки для курения и отдыха,</w:t>
      </w:r>
      <w:r w:rsidRPr="00DD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качели, лавочки для 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 получателей социальных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F9266D" w:rsidRP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На данный момент 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 решения вопрос о строительстве септика или очистных сооружений, выполнение капитального ремонта </w:t>
      </w:r>
      <w:proofErr w:type="spellStart"/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автогаража</w:t>
      </w:r>
      <w:proofErr w:type="spellEnd"/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266D" w:rsidRP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перспективе   необходимо рассмотреть вопрос о выполнения </w:t>
      </w:r>
      <w:r w:rsidR="00DD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дальнейшего 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благоустройства территории с включенной спортивной площадкой. Так же необходимо приобретение автомобиля для перевозки маломобильных ПСУ в лечебные учреждения и  на </w:t>
      </w:r>
      <w:proofErr w:type="spellStart"/>
      <w:proofErr w:type="gramStart"/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</w:t>
      </w:r>
      <w:proofErr w:type="spellEnd"/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культурную</w:t>
      </w:r>
      <w:proofErr w:type="gramEnd"/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реабилитацию.</w:t>
      </w:r>
    </w:p>
    <w:p w:rsidR="00F9266D" w:rsidRPr="00F9266D" w:rsidRDefault="00DD612B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9266D"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корпуса оснащены необходимым пожарным оборудованием (пожарной сигнализацией, речевым оповещением, аварийным освещением, огнетушителями, ГЗДК и пр.). В 4 и 5 корпусах произошла замена пожарной сигнализации на более </w:t>
      </w:r>
      <w:proofErr w:type="gramStart"/>
      <w:r w:rsidR="00F9266D"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усовершенствованную</w:t>
      </w:r>
      <w:proofErr w:type="gramEnd"/>
      <w:r w:rsidR="00F9266D"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Пожарная сигнализация </w:t>
      </w:r>
      <w:r w:rsidR="00F9266D"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жилых корпусов подключена к пульту централизованного наблюдения «Стрелец-мониторинг». Наше учреждение регулярно проверяется службами МЧС с эвакуацией проживающих, всегда оценки хорошо и отлично. Установлено видеонаблюдение как внутреннее, так и наружное, в данный момент принимаются меры по модернизации и совершенствованию данной системы.</w:t>
      </w:r>
    </w:p>
    <w:p w:rsidR="00F9266D" w:rsidRP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Жилые комнаты интерната оборудованы всем необходимым для комфортного проживания получателей социальных услуг, в каждой комнате имеется  необходимый набор мебели. Проводиться работа по приобретению новой мебели и улучшению жилищных условий. Проведен косметический ремонт в жилых корпусах.</w:t>
      </w:r>
    </w:p>
    <w:p w:rsidR="00F9266D" w:rsidRP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</w:p>
    <w:p w:rsidR="00F9266D" w:rsidRPr="001535A7" w:rsidRDefault="00F9266D" w:rsidP="00F9266D">
      <w:pPr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создания учреждения</w:t>
      </w:r>
    </w:p>
    <w:p w:rsidR="001535A7" w:rsidRPr="00F9266D" w:rsidRDefault="001535A7" w:rsidP="001535A7">
      <w:pPr>
        <w:spacing w:after="0" w:line="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66D" w:rsidRP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создано для выполнения работ, оказания услуг в целях</w:t>
      </w:r>
    </w:p>
    <w:p w:rsidR="00F9266D" w:rsidRP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реализации обязательств, предусмотренных правительством Российской Федерации и Красноярского края в сфере социального обслуживания граждан пожилого возраста и инвалидов в стационарных условиях.</w:t>
      </w:r>
    </w:p>
    <w:p w:rsidR="00F9266D" w:rsidRP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Цели деятельности учреждения:</w:t>
      </w:r>
    </w:p>
    <w:p w:rsidR="00F9266D" w:rsidRPr="00F9266D" w:rsidRDefault="00F9266D" w:rsidP="00F9266D">
      <w:pPr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создания условий жизнедеятельности получателей социальных услуг, соответствующих их возрасту и состоянию здоровья;</w:t>
      </w:r>
    </w:p>
    <w:p w:rsidR="00F9266D" w:rsidRPr="00F9266D" w:rsidRDefault="00F9266D" w:rsidP="00F9266D">
      <w:pPr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социально-средовая</w:t>
      </w:r>
      <w:proofErr w:type="gramEnd"/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реабилитации получателей социальных услуг;</w:t>
      </w:r>
    </w:p>
    <w:p w:rsidR="00F9266D" w:rsidRPr="00F9266D" w:rsidRDefault="00F9266D" w:rsidP="00F9266D">
      <w:pPr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– бытовое обслуживание получателей социальных услуг;</w:t>
      </w:r>
    </w:p>
    <w:p w:rsidR="00F9266D" w:rsidRPr="00F9266D" w:rsidRDefault="00F9266D" w:rsidP="00F9266D">
      <w:pPr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медицинской, психологической и юридической помощи получателям социальных услуг учреждения;</w:t>
      </w:r>
    </w:p>
    <w:p w:rsidR="00F9266D" w:rsidRPr="00F9266D" w:rsidRDefault="00F9266D" w:rsidP="00F9266D">
      <w:pPr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питания получателям социальных услуг и уход за ними;</w:t>
      </w:r>
    </w:p>
    <w:p w:rsidR="00F9266D" w:rsidRDefault="00F9266D" w:rsidP="00F9266D">
      <w:pPr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посильной трудовой деятельности, отдыха и досуга клиентов учреждения.</w:t>
      </w:r>
    </w:p>
    <w:p w:rsidR="001535A7" w:rsidRPr="00F9266D" w:rsidRDefault="001535A7" w:rsidP="001535A7">
      <w:pPr>
        <w:spacing w:after="0" w:line="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66D" w:rsidRPr="00F9266D" w:rsidRDefault="00F9266D" w:rsidP="00F9266D">
      <w:pPr>
        <w:numPr>
          <w:ilvl w:val="0"/>
          <w:numId w:val="4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 учреждения</w:t>
      </w:r>
    </w:p>
    <w:p w:rsidR="00F9266D" w:rsidRP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    осуществляет   свою   деятельность,   в   соответствии   </w:t>
      </w:r>
      <w:proofErr w:type="gramStart"/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F9266D" w:rsidRP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и целями деятельности, Уставом, путем выполнения работ и оказания услуг.</w:t>
      </w:r>
    </w:p>
    <w:p w:rsidR="00F9266D" w:rsidRP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В соответствии с федеральным законом от 28 декабря 2013 года № 442 «Об основах социального обслуживания граждан в РФ»,  01 января 2015 года учреждение зарегистрировано в реестре поставщиков социальных услуг, каждый получатель социальных услуг внесен в регистр, с каждым </w:t>
      </w:r>
      <w:proofErr w:type="gramStart"/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ПСУ</w:t>
      </w:r>
      <w:proofErr w:type="gramEnd"/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 договор и подписана индивидуальная программа предоставления социальных услуг.</w:t>
      </w:r>
    </w:p>
    <w:p w:rsidR="00F9266D" w:rsidRP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Услуги, которые оказывает учреждение, это:</w:t>
      </w:r>
    </w:p>
    <w:p w:rsidR="00F9266D" w:rsidRPr="00F9266D" w:rsidRDefault="00F9266D" w:rsidP="00F9266D">
      <w:pPr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социально-бытовые, направленные на поддержание жизнедеятельности ПСУ;</w:t>
      </w:r>
    </w:p>
    <w:p w:rsidR="00F9266D" w:rsidRPr="00F9266D" w:rsidRDefault="00F9266D" w:rsidP="00F9266D">
      <w:pPr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социально-медицинские, направленные на поддержание и сохранение здоровья ПСУ;</w:t>
      </w:r>
    </w:p>
    <w:p w:rsidR="00F9266D" w:rsidRPr="00F9266D" w:rsidRDefault="00F9266D" w:rsidP="00F9266D">
      <w:pPr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социально-психологические, предусматривающие оказание помощи в коррекции психологического состояния получателей социальных услуг;</w:t>
      </w:r>
    </w:p>
    <w:p w:rsidR="00F9266D" w:rsidRPr="00F9266D" w:rsidRDefault="00F9266D" w:rsidP="00F9266D">
      <w:pPr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социально-трудовые, направленные на оказание помощи в трудоустройстве и реализацию остаточных трудовых возможностей;</w:t>
      </w:r>
    </w:p>
    <w:p w:rsidR="00F9266D" w:rsidRPr="00F9266D" w:rsidRDefault="00F9266D" w:rsidP="00F9266D">
      <w:pPr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социально-правовые, направленные на оказание помощи в получении юридических услуг;</w:t>
      </w:r>
    </w:p>
    <w:p w:rsidR="00F9266D" w:rsidRPr="00F9266D" w:rsidRDefault="00F9266D" w:rsidP="00F9266D">
      <w:pPr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в целях повышения коммуникативного потенциала ПСУ, имеющих ограничения жизнедеятельности.</w:t>
      </w:r>
    </w:p>
    <w:p w:rsidR="001535A7" w:rsidRPr="001535A7" w:rsidRDefault="001535A7" w:rsidP="001535A7">
      <w:pPr>
        <w:spacing w:after="0" w:line="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66D" w:rsidRPr="001535A7" w:rsidRDefault="00F9266D" w:rsidP="00F9266D">
      <w:pPr>
        <w:numPr>
          <w:ilvl w:val="0"/>
          <w:numId w:val="6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учреждения</w:t>
      </w:r>
    </w:p>
    <w:p w:rsidR="001535A7" w:rsidRPr="00F9266D" w:rsidRDefault="001535A7" w:rsidP="001535A7">
      <w:pPr>
        <w:spacing w:after="0" w:line="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КГБУ </w:t>
      </w:r>
      <w:proofErr w:type="gramStart"/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«Енисейский психоневрологический интернат» - учреждение крупное, рассчитано</w:t>
      </w:r>
      <w:r w:rsidR="0015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421 койко-мест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среднесписочная численность работников составляет </w:t>
      </w:r>
      <w:r w:rsidR="00CD6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209 </w:t>
      </w: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человек.</w:t>
      </w:r>
    </w:p>
    <w:p w:rsidR="001535A7" w:rsidRPr="00F9266D" w:rsidRDefault="001535A7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66D" w:rsidRP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 структуре учреждения функционируют:</w:t>
      </w:r>
    </w:p>
    <w:p w:rsidR="00F9266D" w:rsidRPr="00F9266D" w:rsidRDefault="00F9266D" w:rsidP="00F9266D">
      <w:pPr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Социально-реабилитационное отделение</w:t>
      </w:r>
    </w:p>
    <w:p w:rsidR="00F9266D" w:rsidRPr="00F9266D" w:rsidRDefault="00F9266D" w:rsidP="00F9266D">
      <w:pPr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Отделение социальной помощи</w:t>
      </w:r>
    </w:p>
    <w:p w:rsidR="00F9266D" w:rsidRPr="00F9266D" w:rsidRDefault="00F9266D" w:rsidP="00F9266D">
      <w:pPr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Отделение милосердия</w:t>
      </w:r>
    </w:p>
    <w:p w:rsidR="00F9266D" w:rsidRPr="00F9266D" w:rsidRDefault="00F9266D" w:rsidP="00F9266D">
      <w:pPr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Медицинское отделение</w:t>
      </w:r>
    </w:p>
    <w:p w:rsidR="00F9266D" w:rsidRPr="00F9266D" w:rsidRDefault="00F9266D" w:rsidP="00F9266D">
      <w:pPr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Хозяйственный отдел</w:t>
      </w:r>
    </w:p>
    <w:p w:rsidR="00F9266D" w:rsidRPr="00F9266D" w:rsidRDefault="001535A7" w:rsidP="00F9266D">
      <w:pPr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Административно - </w:t>
      </w:r>
      <w:r w:rsidR="00F9266D"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управленческий персонал</w:t>
      </w:r>
    </w:p>
    <w:p w:rsidR="00F9266D" w:rsidRP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66D" w:rsidRP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Укомплектованность специалистами основного профиля  в учреждении  составляет более 99 %. На сегодняшний день большинство специалистов административно-управленческого аппарата имеют высшее образование.</w:t>
      </w:r>
    </w:p>
    <w:p w:rsid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Медицинские сестры каждые 5 лет проходят обучение. Специалисты по социальной работе и инструктора по трудовой терапии постоянно повышают свою квалификацию. Ежегодно проводится </w:t>
      </w:r>
      <w:proofErr w:type="gramStart"/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пожарной безопасности, техники безопасности</w:t>
      </w:r>
      <w:r w:rsidRPr="00F9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 труда, раз в шесть месяцев проводятся повторные инструктажи со всеми сотрудниками учреждения.</w:t>
      </w:r>
    </w:p>
    <w:p w:rsidR="001535A7" w:rsidRPr="00F9266D" w:rsidRDefault="001535A7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66D" w:rsidRPr="001535A7" w:rsidRDefault="00F9266D" w:rsidP="00F9266D">
      <w:pPr>
        <w:numPr>
          <w:ilvl w:val="0"/>
          <w:numId w:val="8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Получатели услуг</w:t>
      </w:r>
    </w:p>
    <w:p w:rsidR="001535A7" w:rsidRPr="00F9266D" w:rsidRDefault="001535A7" w:rsidP="001535A7">
      <w:pPr>
        <w:spacing w:after="0" w:line="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66D" w:rsidRP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Получателями услуг являются жители Красноярского края. Гендерный состав </w:t>
      </w:r>
      <w:r w:rsidR="0015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ПСУ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66% (</w:t>
      </w:r>
      <w:r w:rsidR="0024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277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мужчин и 34% (143 чел.) женщин. Основная масса жителей учреждения – это женщины и мужчины от 18 до 59 лет.</w:t>
      </w:r>
    </w:p>
    <w:p w:rsidR="001535A7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15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получатели социальных услуг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</w:t>
      </w:r>
      <w:proofErr w:type="gramStart"/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proofErr w:type="gramEnd"/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группу инвалидности. </w:t>
      </w:r>
    </w:p>
    <w:p w:rsid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численном выражении это выглядит так:</w:t>
      </w:r>
    </w:p>
    <w:p w:rsidR="001535A7" w:rsidRPr="00F9266D" w:rsidRDefault="001535A7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66D" w:rsidRPr="00F9266D" w:rsidRDefault="00B4263F" w:rsidP="00F9266D">
      <w:pPr>
        <w:numPr>
          <w:ilvl w:val="0"/>
          <w:numId w:val="9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инвалиды 1 группы – </w:t>
      </w:r>
      <w:r w:rsidR="0024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 </w:t>
      </w:r>
      <w:r w:rsidR="00F9266D"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F9266D" w:rsidRPr="00F9266D" w:rsidRDefault="00F9266D" w:rsidP="00F9266D">
      <w:pPr>
        <w:numPr>
          <w:ilvl w:val="0"/>
          <w:numId w:val="9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инвалиды 2 группы –</w:t>
      </w:r>
      <w:r w:rsidR="00B4263F" w:rsidRPr="00B4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61 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246707" w:rsidRPr="00DD612B" w:rsidRDefault="00F9266D" w:rsidP="00F9266D">
      <w:pPr>
        <w:numPr>
          <w:ilvl w:val="0"/>
          <w:numId w:val="9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инвалиды 3 группы – 1</w:t>
      </w:r>
      <w:r w:rsidR="0024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1535A7" w:rsidRDefault="001535A7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Движение ПСУ:</w:t>
      </w:r>
    </w:p>
    <w:p w:rsidR="001535A7" w:rsidRPr="00F9266D" w:rsidRDefault="001535A7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8"/>
        <w:gridCol w:w="3153"/>
        <w:gridCol w:w="3164"/>
      </w:tblGrid>
      <w:tr w:rsidR="00F9266D" w:rsidRPr="00F9266D" w:rsidTr="008E27D0">
        <w:trPr>
          <w:tblCellSpacing w:w="15" w:type="dxa"/>
        </w:trPr>
        <w:tc>
          <w:tcPr>
            <w:tcW w:w="3103" w:type="dxa"/>
            <w:vAlign w:val="center"/>
            <w:hideMark/>
          </w:tcPr>
          <w:p w:rsidR="00F9266D" w:rsidRPr="00F9266D" w:rsidRDefault="00F9266D" w:rsidP="00F926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123" w:type="dxa"/>
            <w:vAlign w:val="center"/>
            <w:hideMark/>
          </w:tcPr>
          <w:p w:rsidR="00F9266D" w:rsidRPr="00F9266D" w:rsidRDefault="00F9266D" w:rsidP="00F926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Прибыли</w:t>
            </w:r>
          </w:p>
        </w:tc>
        <w:tc>
          <w:tcPr>
            <w:tcW w:w="3119" w:type="dxa"/>
            <w:vAlign w:val="center"/>
            <w:hideMark/>
          </w:tcPr>
          <w:p w:rsidR="00F9266D" w:rsidRPr="00F9266D" w:rsidRDefault="00F9266D" w:rsidP="00F926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Выбыли</w:t>
            </w:r>
          </w:p>
        </w:tc>
      </w:tr>
      <w:tr w:rsidR="00246707" w:rsidRPr="00F9266D" w:rsidTr="00246707">
        <w:trPr>
          <w:tblCellSpacing w:w="15" w:type="dxa"/>
        </w:trPr>
        <w:tc>
          <w:tcPr>
            <w:tcW w:w="3103" w:type="dxa"/>
            <w:vAlign w:val="center"/>
          </w:tcPr>
          <w:p w:rsidR="00246707" w:rsidRPr="00F9266D" w:rsidRDefault="00246707" w:rsidP="00DD61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123" w:type="dxa"/>
            <w:vAlign w:val="center"/>
          </w:tcPr>
          <w:p w:rsidR="00246707" w:rsidRPr="00F9266D" w:rsidRDefault="00246707" w:rsidP="00DD61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119" w:type="dxa"/>
            <w:vAlign w:val="center"/>
          </w:tcPr>
          <w:p w:rsidR="00246707" w:rsidRPr="00F9266D" w:rsidRDefault="00246707" w:rsidP="00DD61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246707" w:rsidRPr="00F9266D" w:rsidTr="00246707">
        <w:trPr>
          <w:tblCellSpacing w:w="15" w:type="dxa"/>
        </w:trPr>
        <w:tc>
          <w:tcPr>
            <w:tcW w:w="3103" w:type="dxa"/>
            <w:vAlign w:val="center"/>
          </w:tcPr>
          <w:p w:rsidR="00246707" w:rsidRPr="00F9266D" w:rsidRDefault="00246707" w:rsidP="00DD612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123" w:type="dxa"/>
            <w:vAlign w:val="center"/>
          </w:tcPr>
          <w:p w:rsidR="00246707" w:rsidRPr="00F9266D" w:rsidRDefault="00246707" w:rsidP="00DD61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19" w:type="dxa"/>
            <w:vAlign w:val="center"/>
          </w:tcPr>
          <w:p w:rsidR="00246707" w:rsidRPr="00F9266D" w:rsidRDefault="00246707" w:rsidP="00DD61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246707" w:rsidRPr="00F9266D" w:rsidTr="008E27D0">
        <w:trPr>
          <w:tblCellSpacing w:w="15" w:type="dxa"/>
        </w:trPr>
        <w:tc>
          <w:tcPr>
            <w:tcW w:w="3103" w:type="dxa"/>
            <w:vAlign w:val="center"/>
          </w:tcPr>
          <w:p w:rsidR="00246707" w:rsidRPr="00F9266D" w:rsidRDefault="00246707" w:rsidP="00F9266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123" w:type="dxa"/>
            <w:vAlign w:val="center"/>
          </w:tcPr>
          <w:p w:rsidR="00246707" w:rsidRPr="00F9266D" w:rsidRDefault="00246707" w:rsidP="00F926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9" w:type="dxa"/>
            <w:vAlign w:val="center"/>
          </w:tcPr>
          <w:p w:rsidR="00246707" w:rsidRPr="00F9266D" w:rsidRDefault="00246707" w:rsidP="00F926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</w:tbl>
    <w:p w:rsidR="00F9266D" w:rsidRP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F9266D" w:rsidRP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Услуги, оказываемые на платной основе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2360"/>
        <w:gridCol w:w="2394"/>
        <w:gridCol w:w="2371"/>
      </w:tblGrid>
      <w:tr w:rsidR="00F9266D" w:rsidRPr="00F9266D" w:rsidTr="008E27D0">
        <w:trPr>
          <w:tblCellSpacing w:w="15" w:type="dxa"/>
        </w:trPr>
        <w:tc>
          <w:tcPr>
            <w:tcW w:w="2295" w:type="dxa"/>
            <w:vMerge w:val="restart"/>
            <w:vAlign w:val="center"/>
            <w:hideMark/>
          </w:tcPr>
          <w:p w:rsidR="00F9266D" w:rsidRPr="00F9266D" w:rsidRDefault="00F9266D" w:rsidP="00F926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330" w:type="dxa"/>
            <w:vMerge w:val="restart"/>
            <w:vAlign w:val="center"/>
            <w:hideMark/>
          </w:tcPr>
          <w:p w:rsidR="00F9266D" w:rsidRPr="00F9266D" w:rsidRDefault="00F9266D" w:rsidP="00F926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Всего, тыс. руб.</w:t>
            </w:r>
          </w:p>
        </w:tc>
        <w:tc>
          <w:tcPr>
            <w:tcW w:w="4720" w:type="dxa"/>
            <w:gridSpan w:val="2"/>
            <w:vAlign w:val="center"/>
            <w:hideMark/>
          </w:tcPr>
          <w:p w:rsidR="00F9266D" w:rsidRPr="00F9266D" w:rsidRDefault="00F9266D" w:rsidP="00F926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числе, тыс. руб.</w:t>
            </w:r>
          </w:p>
          <w:p w:rsidR="00F9266D" w:rsidRPr="00F9266D" w:rsidRDefault="00F9266D" w:rsidP="00F926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266D" w:rsidRPr="00F9266D" w:rsidTr="008E27D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9266D" w:rsidRPr="00F9266D" w:rsidRDefault="00F9266D" w:rsidP="00F926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266D" w:rsidRPr="00F9266D" w:rsidRDefault="00F9266D" w:rsidP="00F926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  <w:vAlign w:val="center"/>
            <w:hideMark/>
          </w:tcPr>
          <w:p w:rsidR="00F9266D" w:rsidRPr="00F9266D" w:rsidRDefault="00F9266D" w:rsidP="00F926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Стационарное обслуживание</w:t>
            </w:r>
          </w:p>
        </w:tc>
        <w:tc>
          <w:tcPr>
            <w:tcW w:w="2326" w:type="dxa"/>
            <w:vAlign w:val="center"/>
            <w:hideMark/>
          </w:tcPr>
          <w:p w:rsidR="00F9266D" w:rsidRPr="00F9266D" w:rsidRDefault="00F9266D" w:rsidP="00F926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Платные услуги</w:t>
            </w:r>
          </w:p>
        </w:tc>
      </w:tr>
      <w:tr w:rsidR="00246707" w:rsidRPr="00F9266D" w:rsidTr="00246707">
        <w:trPr>
          <w:tblCellSpacing w:w="15" w:type="dxa"/>
        </w:trPr>
        <w:tc>
          <w:tcPr>
            <w:tcW w:w="2295" w:type="dxa"/>
            <w:vAlign w:val="center"/>
          </w:tcPr>
          <w:p w:rsidR="00246707" w:rsidRPr="00F9266D" w:rsidRDefault="00246707" w:rsidP="00DD61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330" w:type="dxa"/>
            <w:vAlign w:val="center"/>
          </w:tcPr>
          <w:p w:rsidR="00246707" w:rsidRPr="00F9266D" w:rsidRDefault="00246707" w:rsidP="00DD61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50 899,23</w:t>
            </w:r>
          </w:p>
        </w:tc>
        <w:tc>
          <w:tcPr>
            <w:tcW w:w="2364" w:type="dxa"/>
            <w:vAlign w:val="center"/>
          </w:tcPr>
          <w:p w:rsidR="00246707" w:rsidRPr="00F9266D" w:rsidRDefault="00246707" w:rsidP="00DD61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50 899,23</w:t>
            </w:r>
          </w:p>
        </w:tc>
        <w:tc>
          <w:tcPr>
            <w:tcW w:w="2326" w:type="dxa"/>
            <w:vAlign w:val="center"/>
            <w:hideMark/>
          </w:tcPr>
          <w:p w:rsidR="00246707" w:rsidRPr="00F9266D" w:rsidRDefault="00246707" w:rsidP="00DD61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46707" w:rsidRPr="00F9266D" w:rsidTr="00246707">
        <w:trPr>
          <w:tblCellSpacing w:w="15" w:type="dxa"/>
        </w:trPr>
        <w:tc>
          <w:tcPr>
            <w:tcW w:w="2295" w:type="dxa"/>
            <w:vAlign w:val="center"/>
          </w:tcPr>
          <w:p w:rsidR="00246707" w:rsidRPr="008E27D0" w:rsidRDefault="00246707" w:rsidP="00DD61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</w:t>
            </w:r>
          </w:p>
        </w:tc>
        <w:tc>
          <w:tcPr>
            <w:tcW w:w="2330" w:type="dxa"/>
            <w:vAlign w:val="center"/>
          </w:tcPr>
          <w:p w:rsidR="00246707" w:rsidRPr="008E27D0" w:rsidRDefault="00246707" w:rsidP="00DD61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53 671,25</w:t>
            </w:r>
          </w:p>
        </w:tc>
        <w:tc>
          <w:tcPr>
            <w:tcW w:w="2364" w:type="dxa"/>
            <w:vAlign w:val="center"/>
          </w:tcPr>
          <w:p w:rsidR="00246707" w:rsidRPr="008E27D0" w:rsidRDefault="00246707" w:rsidP="00DD61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53 671,25</w:t>
            </w:r>
          </w:p>
        </w:tc>
        <w:tc>
          <w:tcPr>
            <w:tcW w:w="2326" w:type="dxa"/>
            <w:vAlign w:val="center"/>
          </w:tcPr>
          <w:p w:rsidR="00246707" w:rsidRPr="008E27D0" w:rsidRDefault="00246707" w:rsidP="00DD61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46707" w:rsidRPr="00F9266D" w:rsidTr="00246707">
        <w:trPr>
          <w:tblCellSpacing w:w="15" w:type="dxa"/>
        </w:trPr>
        <w:tc>
          <w:tcPr>
            <w:tcW w:w="2295" w:type="dxa"/>
            <w:vAlign w:val="center"/>
          </w:tcPr>
          <w:p w:rsidR="00246707" w:rsidRPr="00246707" w:rsidRDefault="00246707" w:rsidP="00246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14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</w:t>
            </w:r>
          </w:p>
        </w:tc>
        <w:tc>
          <w:tcPr>
            <w:tcW w:w="2330" w:type="dxa"/>
            <w:vAlign w:val="center"/>
          </w:tcPr>
          <w:p w:rsidR="00246707" w:rsidRPr="00F14A0B" w:rsidRDefault="00F14A0B" w:rsidP="00DD61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50 673,30</w:t>
            </w:r>
          </w:p>
        </w:tc>
        <w:tc>
          <w:tcPr>
            <w:tcW w:w="2364" w:type="dxa"/>
            <w:vAlign w:val="center"/>
          </w:tcPr>
          <w:p w:rsidR="00246707" w:rsidRPr="00F14A0B" w:rsidRDefault="00F14A0B" w:rsidP="00DD61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50 673,30</w:t>
            </w:r>
          </w:p>
        </w:tc>
        <w:tc>
          <w:tcPr>
            <w:tcW w:w="2326" w:type="dxa"/>
            <w:vAlign w:val="center"/>
          </w:tcPr>
          <w:p w:rsidR="00246707" w:rsidRPr="008E27D0" w:rsidRDefault="00246707" w:rsidP="00DD61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46707" w:rsidRPr="00F9266D" w:rsidTr="008E27D0">
        <w:trPr>
          <w:tblCellSpacing w:w="15" w:type="dxa"/>
        </w:trPr>
        <w:tc>
          <w:tcPr>
            <w:tcW w:w="2295" w:type="dxa"/>
            <w:vAlign w:val="center"/>
          </w:tcPr>
          <w:p w:rsidR="00246707" w:rsidRPr="00246707" w:rsidRDefault="00246707" w:rsidP="00F926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14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(план)</w:t>
            </w:r>
          </w:p>
        </w:tc>
        <w:tc>
          <w:tcPr>
            <w:tcW w:w="2330" w:type="dxa"/>
            <w:vAlign w:val="center"/>
          </w:tcPr>
          <w:p w:rsidR="00246707" w:rsidRPr="00F14A0B" w:rsidRDefault="00F14A0B" w:rsidP="00F926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58 264,90</w:t>
            </w:r>
          </w:p>
        </w:tc>
        <w:tc>
          <w:tcPr>
            <w:tcW w:w="2364" w:type="dxa"/>
            <w:vAlign w:val="center"/>
          </w:tcPr>
          <w:p w:rsidR="00246707" w:rsidRPr="00F14A0B" w:rsidRDefault="00F14A0B" w:rsidP="00F926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58 264,90</w:t>
            </w:r>
          </w:p>
        </w:tc>
        <w:tc>
          <w:tcPr>
            <w:tcW w:w="2326" w:type="dxa"/>
            <w:vAlign w:val="center"/>
          </w:tcPr>
          <w:p w:rsidR="00246707" w:rsidRPr="008E27D0" w:rsidRDefault="00246707" w:rsidP="00F926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9266D" w:rsidRP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266D" w:rsidRPr="00246707" w:rsidRDefault="00F9266D" w:rsidP="002467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Предоставление социальных услуг в стационарной форме социального обслуживания (с оплатой не более 75% от пенсий получателей социальных услуг). </w:t>
      </w:r>
      <w:proofErr w:type="gramStart"/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 тарифа оплаты указанной услуги определяется в соответствии с </w:t>
      </w:r>
      <w:r w:rsidR="00246707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24.12.2019 г. № 758-п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предоставления получателями социальных услуг сведений и документов, необходимых для предоставления социальных услуг, и о внесении изменения в Постановление Правительства Красноярского края от 17.12.2014 г</w:t>
      </w:r>
      <w:proofErr w:type="gramEnd"/>
      <w:r w:rsidR="00246707">
        <w:rPr>
          <w:rFonts w:ascii="Times New Roman" w:hAnsi="Times New Roman" w:cs="Times New Roman"/>
          <w:sz w:val="28"/>
          <w:szCs w:val="28"/>
        </w:rPr>
        <w:t>. № 600-п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 ежемесячной платы за стационарное обслуживание ежегодно определятся, с учетом стоимости мягкого инвентаря, продуктов питания и сложившегося в крае уровня потребительских цен, тарифов на оплату коммунальных услуг и утверждается приказом.</w:t>
      </w:r>
    </w:p>
    <w:p w:rsidR="00F9266D" w:rsidRP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С 2015 года учреждение оказывает платную услугу, относящуюся к основному виду деятельности – предоставление социальных услуг в стационарной форме социального обслуживания сверх государственного задания. </w:t>
      </w:r>
      <w:proofErr w:type="gramStart"/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Тариф на данную услугу рассчитан, согласно приказу министерства социальной политики края от 23.12.2010 г. № 631-ОД «Об утверждении порядка определения платы для граждан и юридических лиц за оказание услуг (выполнение работ), относящихся к основным видам деятельности краевого государственного бюджетного учреждения, оказываемых сверх 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установленного государственного задания», согласован с министерством социальной политики края и утвержден приказом директора учреждения. </w:t>
      </w:r>
      <w:proofErr w:type="gramEnd"/>
    </w:p>
    <w:p w:rsidR="00F9266D" w:rsidRP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Средства, полученные от  платной деятельности, направляются на расходы (коммунальные платежи, продукты питания и др.) (100 %).</w:t>
      </w:r>
    </w:p>
    <w:p w:rsidR="00720935" w:rsidRPr="00720935" w:rsidRDefault="00720935" w:rsidP="00720935">
      <w:pPr>
        <w:spacing w:after="0" w:line="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935" w:rsidRPr="00720935" w:rsidRDefault="00720935" w:rsidP="00720935">
      <w:pPr>
        <w:spacing w:after="0" w:line="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454" w:rsidRPr="00330C3E" w:rsidRDefault="00F9266D" w:rsidP="00F9266D">
      <w:pPr>
        <w:numPr>
          <w:ilvl w:val="0"/>
          <w:numId w:val="10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Улучшение материально-технической базы за счет доходов, п</w:t>
      </w:r>
      <w:r w:rsidR="00330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олученных от пла</w:t>
      </w:r>
      <w:r w:rsidR="00720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тной деятельности.</w:t>
      </w:r>
    </w:p>
    <w:p w:rsidR="00720935" w:rsidRDefault="00720935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66D" w:rsidRP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балансе учреждения закреплены нежилые помещения, машины и</w:t>
      </w:r>
    </w:p>
    <w:p w:rsidR="00F9266D" w:rsidRP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оборудование, транспортные средства, основные средства:</w:t>
      </w:r>
    </w:p>
    <w:tbl>
      <w:tblPr>
        <w:tblW w:w="98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2400"/>
        <w:gridCol w:w="2119"/>
        <w:gridCol w:w="2034"/>
        <w:gridCol w:w="1776"/>
      </w:tblGrid>
      <w:tr w:rsidR="00F9266D" w:rsidRPr="00F9266D" w:rsidTr="00E75454">
        <w:trPr>
          <w:tblCellSpacing w:w="15" w:type="dxa"/>
        </w:trPr>
        <w:tc>
          <w:tcPr>
            <w:tcW w:w="1481" w:type="dxa"/>
            <w:vAlign w:val="center"/>
            <w:hideMark/>
          </w:tcPr>
          <w:p w:rsidR="00F9266D" w:rsidRPr="00F9266D" w:rsidRDefault="00F9266D" w:rsidP="00F926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370" w:type="dxa"/>
            <w:vAlign w:val="center"/>
            <w:hideMark/>
          </w:tcPr>
          <w:p w:rsidR="00F9266D" w:rsidRPr="00F9266D" w:rsidRDefault="00F9266D" w:rsidP="00F926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Недвижимое имущество</w:t>
            </w:r>
          </w:p>
        </w:tc>
        <w:tc>
          <w:tcPr>
            <w:tcW w:w="2089" w:type="dxa"/>
            <w:vAlign w:val="center"/>
            <w:hideMark/>
          </w:tcPr>
          <w:p w:rsidR="00F9266D" w:rsidRPr="00F9266D" w:rsidRDefault="00F9266D" w:rsidP="00F926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Особо ценное имущество</w:t>
            </w:r>
          </w:p>
        </w:tc>
        <w:tc>
          <w:tcPr>
            <w:tcW w:w="2004" w:type="dxa"/>
            <w:vAlign w:val="center"/>
            <w:hideMark/>
          </w:tcPr>
          <w:p w:rsidR="00F9266D" w:rsidRPr="00F9266D" w:rsidRDefault="00F9266D" w:rsidP="00F926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Иное движимое имущество</w:t>
            </w:r>
          </w:p>
        </w:tc>
        <w:tc>
          <w:tcPr>
            <w:tcW w:w="1731" w:type="dxa"/>
            <w:vAlign w:val="center"/>
            <w:hideMark/>
          </w:tcPr>
          <w:p w:rsidR="00F9266D" w:rsidRPr="00F9266D" w:rsidRDefault="00F9266D" w:rsidP="00F926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246707" w:rsidRPr="00F9266D" w:rsidTr="00246707">
        <w:trPr>
          <w:tblCellSpacing w:w="15" w:type="dxa"/>
        </w:trPr>
        <w:tc>
          <w:tcPr>
            <w:tcW w:w="1481" w:type="dxa"/>
            <w:vAlign w:val="center"/>
          </w:tcPr>
          <w:p w:rsidR="00246707" w:rsidRPr="00F9266D" w:rsidRDefault="00246707" w:rsidP="00DD61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370" w:type="dxa"/>
            <w:vAlign w:val="center"/>
          </w:tcPr>
          <w:p w:rsidR="00246707" w:rsidRPr="00F9266D" w:rsidRDefault="00246707" w:rsidP="00DD61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199 915,79</w:t>
            </w:r>
          </w:p>
        </w:tc>
        <w:tc>
          <w:tcPr>
            <w:tcW w:w="2089" w:type="dxa"/>
            <w:vAlign w:val="center"/>
          </w:tcPr>
          <w:p w:rsidR="00246707" w:rsidRPr="00F9266D" w:rsidRDefault="00246707" w:rsidP="00DD61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17 316,57</w:t>
            </w:r>
          </w:p>
        </w:tc>
        <w:tc>
          <w:tcPr>
            <w:tcW w:w="2004" w:type="dxa"/>
            <w:vAlign w:val="center"/>
          </w:tcPr>
          <w:p w:rsidR="00246707" w:rsidRPr="00F9266D" w:rsidRDefault="00246707" w:rsidP="00DD61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4 894,08</w:t>
            </w:r>
          </w:p>
        </w:tc>
        <w:tc>
          <w:tcPr>
            <w:tcW w:w="1731" w:type="dxa"/>
            <w:vAlign w:val="center"/>
          </w:tcPr>
          <w:p w:rsidR="00246707" w:rsidRPr="00F9266D" w:rsidRDefault="00246707" w:rsidP="00DD61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222 126,44</w:t>
            </w:r>
          </w:p>
        </w:tc>
      </w:tr>
      <w:tr w:rsidR="00246707" w:rsidRPr="00F9266D" w:rsidTr="00246707">
        <w:trPr>
          <w:tblCellSpacing w:w="15" w:type="dxa"/>
        </w:trPr>
        <w:tc>
          <w:tcPr>
            <w:tcW w:w="1481" w:type="dxa"/>
            <w:vAlign w:val="center"/>
          </w:tcPr>
          <w:p w:rsidR="00246707" w:rsidRPr="00720935" w:rsidRDefault="00246707" w:rsidP="00DD61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370" w:type="dxa"/>
            <w:vAlign w:val="center"/>
          </w:tcPr>
          <w:p w:rsidR="00246707" w:rsidRPr="00720935" w:rsidRDefault="00246707" w:rsidP="00DD61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199 843, 79</w:t>
            </w:r>
          </w:p>
        </w:tc>
        <w:tc>
          <w:tcPr>
            <w:tcW w:w="2089" w:type="dxa"/>
            <w:vAlign w:val="center"/>
          </w:tcPr>
          <w:p w:rsidR="00246707" w:rsidRPr="00720935" w:rsidRDefault="00246707" w:rsidP="00DD61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19 379, 89</w:t>
            </w:r>
          </w:p>
        </w:tc>
        <w:tc>
          <w:tcPr>
            <w:tcW w:w="2004" w:type="dxa"/>
            <w:vAlign w:val="center"/>
          </w:tcPr>
          <w:p w:rsidR="00246707" w:rsidRPr="00720935" w:rsidRDefault="00246707" w:rsidP="00DD61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4 832, 46</w:t>
            </w:r>
          </w:p>
        </w:tc>
        <w:tc>
          <w:tcPr>
            <w:tcW w:w="1731" w:type="dxa"/>
            <w:vAlign w:val="center"/>
          </w:tcPr>
          <w:p w:rsidR="00246707" w:rsidRPr="00720935" w:rsidRDefault="00246707" w:rsidP="00DD61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224 055,78</w:t>
            </w:r>
          </w:p>
        </w:tc>
      </w:tr>
      <w:tr w:rsidR="00246707" w:rsidRPr="00F9266D" w:rsidTr="00E75454">
        <w:trPr>
          <w:tblCellSpacing w:w="15" w:type="dxa"/>
        </w:trPr>
        <w:tc>
          <w:tcPr>
            <w:tcW w:w="1481" w:type="dxa"/>
            <w:vAlign w:val="center"/>
          </w:tcPr>
          <w:p w:rsidR="00246707" w:rsidRPr="002B1562" w:rsidRDefault="00246707" w:rsidP="00F926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3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370" w:type="dxa"/>
            <w:vAlign w:val="center"/>
          </w:tcPr>
          <w:p w:rsidR="00246707" w:rsidRPr="00B8776F" w:rsidRDefault="00B8776F" w:rsidP="00F926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199 843,79</w:t>
            </w:r>
          </w:p>
        </w:tc>
        <w:tc>
          <w:tcPr>
            <w:tcW w:w="2089" w:type="dxa"/>
            <w:vAlign w:val="center"/>
          </w:tcPr>
          <w:p w:rsidR="00246707" w:rsidRPr="00B8776F" w:rsidRDefault="00B8776F" w:rsidP="00F926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14 887,10</w:t>
            </w:r>
          </w:p>
        </w:tc>
        <w:tc>
          <w:tcPr>
            <w:tcW w:w="2004" w:type="dxa"/>
            <w:vAlign w:val="center"/>
          </w:tcPr>
          <w:p w:rsidR="00246707" w:rsidRPr="00B8776F" w:rsidRDefault="00B8776F" w:rsidP="00F926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13 087,9</w:t>
            </w:r>
          </w:p>
        </w:tc>
        <w:tc>
          <w:tcPr>
            <w:tcW w:w="1731" w:type="dxa"/>
            <w:vAlign w:val="center"/>
          </w:tcPr>
          <w:p w:rsidR="00246707" w:rsidRPr="00B8776F" w:rsidRDefault="00B8776F" w:rsidP="00F926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227 818,84</w:t>
            </w:r>
          </w:p>
        </w:tc>
      </w:tr>
    </w:tbl>
    <w:p w:rsid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6707" w:rsidRPr="00F9266D" w:rsidRDefault="00246707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66D" w:rsidRDefault="00F9266D" w:rsidP="00720935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Финансовое обеспечение деятельности учреждения</w:t>
      </w:r>
    </w:p>
    <w:p w:rsidR="001535A7" w:rsidRPr="00F9266D" w:rsidRDefault="001535A7" w:rsidP="00720935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66D" w:rsidRP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Государственное задание за указанный период в целом выполнено:</w:t>
      </w:r>
    </w:p>
    <w:p w:rsidR="00F9266D" w:rsidRP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- 2018 год –  100 % (плановое количество койко-дней 153665, учреждение выполнило этот показатель на 97 % - 148018)</w:t>
      </w:r>
    </w:p>
    <w:p w:rsidR="00F9266D" w:rsidRP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- 2019 год –  100 % (плановое количество койко-дней 153665, учреждение</w:t>
      </w:r>
      <w:r w:rsidR="00720935" w:rsidRPr="0072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выполнило этот показатель на 94</w:t>
      </w:r>
      <w:r w:rsidRPr="0072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- 14</w:t>
      </w:r>
      <w:r w:rsidR="00720935" w:rsidRPr="0072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4729</w:t>
      </w:r>
      <w:r w:rsidRPr="0072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D6F09" w:rsidRPr="00F9266D" w:rsidRDefault="00CD6F09" w:rsidP="00CD6F0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  100 % (плановое количество койко-дней </w:t>
      </w:r>
      <w:r w:rsidR="0059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154086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учреждение выполнило этот показатель на </w:t>
      </w:r>
      <w:r w:rsidR="00D87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D87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9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159576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9266D" w:rsidRP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66D" w:rsidRP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Фактическое количество койко-дней отступает от планового по причине отсутствия получателей социальных услуг в интернате по разным причинам, в том числе по заявлению гостят у родственников, госпитализация в учреждения здравоохранения, осуждены и отбывают наказание и т.п.</w:t>
      </w:r>
    </w:p>
    <w:p w:rsidR="00F9266D" w:rsidRP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С 1 мая 2011 года, согласно федеральному закону от 08.05.2010 года</w:t>
      </w:r>
    </w:p>
    <w:p w:rsidR="00F9266D" w:rsidRP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83-ФЗ, учреждение перешло на субсидирование для выполнения государственного задания.</w:t>
      </w:r>
    </w:p>
    <w:p w:rsidR="00F9266D" w:rsidRP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Финансовое обеспечение на выполнение государственного задания осуществляется в форме субсидии из краевого бюджета. Объем субсидии определяется исходя из нормативных затрат на оказание услуги и содержание имущества.</w:t>
      </w:r>
    </w:p>
    <w:p w:rsidR="00F9266D" w:rsidRP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 Высокое качество услуг, оказываемых интернатом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обусловлено наличием в учреждении:</w:t>
      </w:r>
    </w:p>
    <w:p w:rsidR="00F9266D" w:rsidRPr="00F9266D" w:rsidRDefault="00F9266D" w:rsidP="00F9266D">
      <w:pPr>
        <w:numPr>
          <w:ilvl w:val="0"/>
          <w:numId w:val="12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подхода к каждому получателю социальных услуг учреждения;</w:t>
      </w:r>
    </w:p>
    <w:p w:rsidR="00F9266D" w:rsidRPr="00F9266D" w:rsidRDefault="00F9266D" w:rsidP="00F9266D">
      <w:pPr>
        <w:numPr>
          <w:ilvl w:val="0"/>
          <w:numId w:val="12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квалифицированного персонала, имеющего опыт работы в сфере социального обслуживания;</w:t>
      </w:r>
    </w:p>
    <w:p w:rsidR="00F9266D" w:rsidRPr="00F9266D" w:rsidRDefault="00F9266D" w:rsidP="00F9266D">
      <w:pPr>
        <w:numPr>
          <w:ilvl w:val="0"/>
          <w:numId w:val="12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оборудованных помещений для комплекса оказания социально-реабилитационных и социально-медицинских мероприятий.</w:t>
      </w:r>
    </w:p>
    <w:p w:rsid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Б</w:t>
      </w:r>
      <w:r w:rsidR="00CD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ольшой опыт работы специалистов 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  современные   подходы в осуществлении деятельности по предоставлению ПСУ комплекса социальных услуг, позволяют увеличить период активного долголетия пожилых людей, помочь им успешно преодолевать психологические трудности в адаптации, легче переносить заболевания. Это особенно актуально, в связи с вступлением в силу с 01 января 2015 года Федерального закона № 442-ФЗ «Об основах социального обслуживания граждан в Российской Федерации».</w:t>
      </w:r>
    </w:p>
    <w:p w:rsidR="00720935" w:rsidRPr="00F9266D" w:rsidRDefault="00720935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66D" w:rsidRPr="001535A7" w:rsidRDefault="00F9266D" w:rsidP="00F9266D">
      <w:pPr>
        <w:numPr>
          <w:ilvl w:val="0"/>
          <w:numId w:val="13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открытость учреждения</w:t>
      </w:r>
    </w:p>
    <w:p w:rsidR="001535A7" w:rsidRPr="00F9266D" w:rsidRDefault="001535A7" w:rsidP="001535A7">
      <w:pPr>
        <w:spacing w:after="0" w:line="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66D" w:rsidRP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53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повышения качества предоставляемых услуг, в учреждении работает комиссия по внутреннему контролю качества; избран и принимает участие в деятельности учреждения актив жителей, который  помогает оперативно решать актуальные вопросы и проблемы, возникающие в процессе работы. В интернате работает Попечительский Совет, ежеквартально проводятся собрания. Собрания работников и ПСУ интерната проводятся ежемесячно.</w:t>
      </w:r>
    </w:p>
    <w:p w:rsidR="00F9266D" w:rsidRP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попечительского совета утверждается перечень продуктов и товаров хозяйственной группы за 25% пенсии ПСУ, а так же регулярно проводятся встречи с получателями социальных услуг учреждения, посещения корпусов, мест общего пользования, столовой, кухни. Рассматриваются вопросы по питанию, санитарному состоянию помещений учреждения, обеспечения мягким инвентарем, приобретения бытовой техники для оборудования комнат.</w:t>
      </w:r>
    </w:p>
    <w:p w:rsidR="00F9266D" w:rsidRPr="00F9266D" w:rsidRDefault="001535A7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9266D"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были внесены предложения по вопросам улучшения культурно-бытового и социально-медицинского обслуживания лиц проживающих в учреждении.</w:t>
      </w:r>
    </w:p>
    <w:p w:rsidR="00F9266D" w:rsidRP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 учреждении имеются многочисленные стенды, где так же регулярно размещаются объявления и различная актуальная информация.</w:t>
      </w:r>
    </w:p>
    <w:p w:rsidR="00F9266D" w:rsidRP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На сегодняшний день наш интернат стабильно функционирующее учреждение, предоставляющее комплекс  социально-медицинских услуг. Учреждение обеспечивает качество и доступность социальных услуг для пожилых граждан и инвалидов Красноярского края.</w:t>
      </w:r>
    </w:p>
    <w:p w:rsidR="00F9266D" w:rsidRPr="00A96911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Поставленные перед учреждением задачи выполняются в полном объеме и в указанные сроки, это значит, что учреждение готово к выполнению государственного задания на перспективу.</w:t>
      </w:r>
    </w:p>
    <w:p w:rsidR="00F9266D" w:rsidRPr="00A96911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проводятся различные мероприятия, в том числе направленные на профилактику самовольных уходов. Эта проблема  остается одной из важнейших и трудно разрешимых, как из-за личностных, поведенческих так и медицинских  особенностей ПСУ.</w:t>
      </w:r>
    </w:p>
    <w:p w:rsidR="00F9266D" w:rsidRPr="00A96911" w:rsidRDefault="001535A7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F9266D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Организована и плодотворно реализуется волонтерская работа с Добровольческим агентством г. </w:t>
      </w:r>
      <w:proofErr w:type="spellStart"/>
      <w:r w:rsidR="00F9266D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Лесосибирска</w:t>
      </w:r>
      <w:proofErr w:type="spellEnd"/>
      <w:r w:rsidR="00F9266D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«Данко» и Муниципальным штабом региональной флагманской программы «Добровольчество» в г. </w:t>
      </w:r>
      <w:proofErr w:type="spellStart"/>
      <w:r w:rsidR="00F9266D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Лесосибирске</w:t>
      </w:r>
      <w:proofErr w:type="spellEnd"/>
      <w:r w:rsidR="00F9266D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(«ШТАБ»), а также со студентами педагогического института </w:t>
      </w:r>
      <w:r w:rsidR="00F9266D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факультета «Педагогики и психологии»,  технологического университета факультета «Социальная работа» и Енисейского многопрофильного техникума факультет «Социальная работа»,  которые  регулярно проводят групповые, коррекционно-развивающие занятия, работу по профилактике </w:t>
      </w:r>
      <w:proofErr w:type="spellStart"/>
      <w:r w:rsidR="00F9266D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="00F9266D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</w:t>
      </w:r>
      <w:proofErr w:type="gramEnd"/>
    </w:p>
    <w:p w:rsidR="00F9266D" w:rsidRPr="00A96911" w:rsidRDefault="001535A7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9266D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Налажено сотрудничество с</w:t>
      </w:r>
      <w:r w:rsidR="008940D9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266D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</w:t>
      </w:r>
      <w:r w:rsidR="008940D9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Централизованная библиотечная система</w:t>
      </w:r>
      <w:r w:rsidR="00F9266D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96911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(получатели социальных услуг награждены дипломами за участие в конкурсе чтецов «Я люблю поэзию» в рамках Всероссийской акции «Ночь искусств»)</w:t>
      </w:r>
      <w:r w:rsidR="00F9266D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МБУК «</w:t>
      </w:r>
      <w:proofErr w:type="spellStart"/>
      <w:r w:rsidR="00F9266D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Лесосибирский</w:t>
      </w:r>
      <w:proofErr w:type="spellEnd"/>
      <w:r w:rsidR="00F9266D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Краеведческий музей», МБУК «Городской выставочный зал», в рамках </w:t>
      </w:r>
      <w:proofErr w:type="spellStart"/>
      <w:proofErr w:type="gramStart"/>
      <w:r w:rsidR="00F9266D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</w:t>
      </w:r>
      <w:proofErr w:type="spellEnd"/>
      <w:r w:rsidR="00F9266D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культурной</w:t>
      </w:r>
      <w:proofErr w:type="gramEnd"/>
      <w:r w:rsidR="00F9266D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познавательной, социально-средовой реабилитации</w:t>
      </w:r>
      <w:r w:rsidR="008940D9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266D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проводится месячник профилактики наркозависимости</w:t>
      </w:r>
      <w:r w:rsidR="00891E41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употребления алкоголя</w:t>
      </w:r>
      <w:r w:rsidR="00F9266D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F9266D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="00F9266D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рамках которой проводятся мероприятия и акции  направленные на здоровый образ жизни, такие как: сотрудничество с реабилитационным центром, спортивные мероприятия, обсуждение тематических видеороликов.</w:t>
      </w:r>
    </w:p>
    <w:p w:rsidR="00F9266D" w:rsidRPr="00A96911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служба, да и весь коллектив учреждения участвует в организации досуговых мероприятий:</w:t>
      </w:r>
    </w:p>
    <w:p w:rsidR="00F9266D" w:rsidRPr="00A96911" w:rsidRDefault="00F9266D" w:rsidP="00F9266D">
      <w:pPr>
        <w:numPr>
          <w:ilvl w:val="0"/>
          <w:numId w:val="14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Спортивно-оздоровительные мероприятия</w:t>
      </w:r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(эстафеты, игровые программы, соревнования). У нас есть своя мини-футбольная команда, с которой мы еженедельно выезжаем на тренировки в спортивный комплекс «Сибиряк», а так же выезжали на соревнования по дворовому футболу для инвалидов. </w:t>
      </w:r>
      <w:r w:rsidR="00891E41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Налажена и плодотворно ведется работа с МБУ «СШ по видам единоборств», там наши ребята участвуют в различных мероприятиях</w:t>
      </w:r>
      <w:r w:rsidR="00622C6A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как «Мини волей», «</w:t>
      </w:r>
      <w:proofErr w:type="spellStart"/>
      <w:r w:rsidR="00622C6A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Бочча</w:t>
      </w:r>
      <w:proofErr w:type="spellEnd"/>
      <w:r w:rsidR="00622C6A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96911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A96911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Урядникова</w:t>
      </w:r>
      <w:proofErr w:type="spellEnd"/>
      <w:r w:rsidR="00A96911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 стали победителем городских и Краевых соревнований)</w:t>
      </w:r>
      <w:r w:rsidR="00622C6A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«Напольный керлинг», «Легкая атлетика», «Стрельба из лазерной винтовки», а так же сдача норм ГТО. Неоднократно ребята на этих соревнованиях занимали призовые места. </w:t>
      </w:r>
      <w:r w:rsidR="00891E41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Систематически проводятся тематические эстафеты, Зарница (9 мая), совершаются различные туристические поездки (на реку Ману, Кемь, </w:t>
      </w:r>
      <w:proofErr w:type="gramStart"/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Бузим</w:t>
      </w:r>
      <w:proofErr w:type="gramEnd"/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Ребята занимаются пейнтболом, посещают Веревочный парк, Зимой активно сотрудничаем с Центром активного отдыха «Ирбис».</w:t>
      </w:r>
    </w:p>
    <w:p w:rsidR="00F9266D" w:rsidRPr="00A96911" w:rsidRDefault="00F9266D" w:rsidP="00F9266D">
      <w:pPr>
        <w:numPr>
          <w:ilvl w:val="0"/>
          <w:numId w:val="14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Культурно-массовых мероприятий</w:t>
      </w:r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(экскурсии, посещение театра и кинотеатров, концертов, музеев, выставок и др.).</w:t>
      </w:r>
    </w:p>
    <w:p w:rsidR="00F9266D" w:rsidRPr="00A96911" w:rsidRDefault="00F9266D" w:rsidP="00D8755C">
      <w:pPr>
        <w:spacing w:after="0" w:line="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Выезд </w:t>
      </w:r>
      <w:proofErr w:type="gramStart"/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победы в г. Енисейск, ежемесячные выезды в музеи, храмы г. </w:t>
      </w:r>
      <w:proofErr w:type="spellStart"/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Лесосибирска</w:t>
      </w:r>
      <w:proofErr w:type="spellEnd"/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Енисейска. В рамках развития социализации ПСУ производятся рег</w:t>
      </w:r>
      <w:r w:rsidR="00622C6A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улярные выезды в цирк, зоопарк </w:t>
      </w:r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парк флоры и фауны «Роев ручей» г. Красноярск.</w:t>
      </w:r>
    </w:p>
    <w:p w:rsidR="00F9266D" w:rsidRPr="00A96911" w:rsidRDefault="00F9266D" w:rsidP="00D8755C">
      <w:pPr>
        <w:spacing w:after="0" w:line="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сотрудничество с творческими коллективами г. </w:t>
      </w:r>
      <w:proofErr w:type="spellStart"/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Лесосибирска</w:t>
      </w:r>
      <w:proofErr w:type="spellEnd"/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(школы №5, Домами культуры «Магистраль» «</w:t>
      </w:r>
      <w:proofErr w:type="spellStart"/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Новоенисейский</w:t>
      </w:r>
      <w:proofErr w:type="spellEnd"/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кинологический клуб «Бумеранг», ансамбли народной песни «Росинка» и народных инструментов «</w:t>
      </w:r>
      <w:proofErr w:type="spellStart"/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Веселуха</w:t>
      </w:r>
      <w:proofErr w:type="spellEnd"/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F9266D" w:rsidRPr="00A96911" w:rsidRDefault="00F9266D" w:rsidP="00D8755C">
      <w:pPr>
        <w:spacing w:after="0" w:line="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дни именинников с привлечением аниматоров</w:t>
      </w:r>
    </w:p>
    <w:p w:rsidR="00F9266D" w:rsidRPr="00A96911" w:rsidRDefault="00F9266D" w:rsidP="00F9266D">
      <w:pPr>
        <w:numPr>
          <w:ilvl w:val="0"/>
          <w:numId w:val="15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Художественная самодеятельность</w:t>
      </w:r>
    </w:p>
    <w:p w:rsidR="00D8755C" w:rsidRPr="00A96911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получателями социальных услуг систематически готовятся тематические, концертные программы, выступления (художественные номера, танцевальные конкурсы) как в учреждении, так и за его пределами. </w:t>
      </w:r>
      <w:proofErr w:type="gramStart"/>
      <w:r w:rsidR="008940D9" w:rsidRPr="00A96911">
        <w:rPr>
          <w:rFonts w:ascii="Times New Roman" w:hAnsi="Times New Roman"/>
          <w:sz w:val="28"/>
          <w:szCs w:val="28"/>
        </w:rPr>
        <w:t xml:space="preserve">Беря во </w:t>
      </w:r>
      <w:r w:rsidR="008940D9" w:rsidRPr="00A96911">
        <w:rPr>
          <w:rFonts w:ascii="Times New Roman" w:hAnsi="Times New Roman"/>
          <w:sz w:val="28"/>
          <w:szCs w:val="28"/>
        </w:rPr>
        <w:lastRenderedPageBreak/>
        <w:t xml:space="preserve">внимание сложившуюся ситуацию в стране (распространение </w:t>
      </w:r>
      <w:proofErr w:type="spellStart"/>
      <w:r w:rsidR="008940D9" w:rsidRPr="00A96911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="008940D9" w:rsidRPr="00A96911">
        <w:rPr>
          <w:rFonts w:ascii="Times New Roman" w:hAnsi="Times New Roman"/>
          <w:sz w:val="28"/>
          <w:szCs w:val="28"/>
        </w:rPr>
        <w:t xml:space="preserve"> инфекции) все мероприятия проходили в дистанционном формате Мы п</w:t>
      </w:r>
      <w:r w:rsidR="008940D9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</w:t>
      </w:r>
      <w:r w:rsidR="00622C6A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8940D9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22C6A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фестивале «Дом, в котором открываются сердца», где был</w:t>
      </w:r>
      <w:r w:rsidR="008940D9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награждены</w:t>
      </w:r>
      <w:r w:rsidR="00622C6A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40D9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дипломом за 1 – е место среди психоневрологических интернатов по направлению «Конкурс декоративно – прикладного творчества»</w:t>
      </w:r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получатели социальных услуг в </w:t>
      </w:r>
      <w:r w:rsidR="008940D9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стали</w:t>
      </w:r>
      <w:r w:rsidR="00A96911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40D9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победителями в номинации «Музыкально – инструментальное искусство» по направлению «конкурс творческих</w:t>
      </w:r>
      <w:proofErr w:type="gramEnd"/>
      <w:r w:rsidR="008940D9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номеров»</w:t>
      </w:r>
      <w:r w:rsidR="00A96911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номинации «Работа по дереву».</w:t>
      </w:r>
    </w:p>
    <w:p w:rsidR="00F9266D" w:rsidRPr="00A96911" w:rsidRDefault="00F9266D" w:rsidP="00F9266D">
      <w:pPr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Декоративно прикладное творчество</w:t>
      </w:r>
    </w:p>
    <w:p w:rsidR="00D8755C" w:rsidRDefault="00D8755C" w:rsidP="00F9266D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266D" w:rsidRPr="00A96911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Познавательно-эстетическая деятельность</w:t>
      </w:r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(объединения по интересам, кружки). </w:t>
      </w:r>
      <w:proofErr w:type="gramStart"/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 «Что, где, когда?», встречи с артистами самодеятельности города, работают кружки:  вязания, рисования, лепки, вышивания, выжигания.</w:t>
      </w:r>
      <w:proofErr w:type="gramEnd"/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учреждении регулярно проводятся конкурсы поделок (из различных материалов) и рисунков, организована постоянная выставка творческих работ, проводятся мастер-классы, введены  инновационные методы кружков</w:t>
      </w:r>
      <w:r w:rsidR="00A96911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деятельности: </w:t>
      </w:r>
      <w:proofErr w:type="spellStart"/>
      <w:r w:rsidR="00A96911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бисероплетение</w:t>
      </w:r>
      <w:proofErr w:type="spellEnd"/>
      <w:r w:rsidR="00A96911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266D" w:rsidRPr="00A96911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266D" w:rsidRPr="00F9266D" w:rsidRDefault="00D8755C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9266D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постоянно действующем сайте  учреждения (edist24.ru), на  странице в </w:t>
      </w:r>
      <w:proofErr w:type="spellStart"/>
      <w:r w:rsidR="00F9266D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proofErr w:type="spellEnd"/>
      <w:r w:rsidR="00F9266D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регулярно актуализируется информация о работе и проведенных мероприятиях,   указаны контактные данные, есть возможность задать вопрос администрации.</w:t>
      </w:r>
    </w:p>
    <w:p w:rsidR="00F9266D" w:rsidRP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266D" w:rsidRPr="00F9266D" w:rsidRDefault="00F9266D" w:rsidP="00F926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2619F4" w:rsidRPr="00F9266D" w:rsidRDefault="002619F4" w:rsidP="00F9266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2619F4" w:rsidRPr="00F9266D" w:rsidSect="00330C3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4C9"/>
    <w:multiLevelType w:val="multilevel"/>
    <w:tmpl w:val="94CC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50EEA"/>
    <w:multiLevelType w:val="multilevel"/>
    <w:tmpl w:val="BD4E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668EE"/>
    <w:multiLevelType w:val="multilevel"/>
    <w:tmpl w:val="99108D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A1C7F"/>
    <w:multiLevelType w:val="multilevel"/>
    <w:tmpl w:val="C6DA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C26EC"/>
    <w:multiLevelType w:val="multilevel"/>
    <w:tmpl w:val="DBDC1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C72FB2"/>
    <w:multiLevelType w:val="multilevel"/>
    <w:tmpl w:val="D8142AE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725AD"/>
    <w:multiLevelType w:val="multilevel"/>
    <w:tmpl w:val="2BCA52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154A5F"/>
    <w:multiLevelType w:val="multilevel"/>
    <w:tmpl w:val="A254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4F6456"/>
    <w:multiLevelType w:val="multilevel"/>
    <w:tmpl w:val="EBAA5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C878A5"/>
    <w:multiLevelType w:val="multilevel"/>
    <w:tmpl w:val="6C2A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9D2049"/>
    <w:multiLevelType w:val="multilevel"/>
    <w:tmpl w:val="96C8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CD0A53"/>
    <w:multiLevelType w:val="multilevel"/>
    <w:tmpl w:val="60FCFC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BB1AA9"/>
    <w:multiLevelType w:val="multilevel"/>
    <w:tmpl w:val="0E3A4C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5555B2"/>
    <w:multiLevelType w:val="multilevel"/>
    <w:tmpl w:val="CBEE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251233"/>
    <w:multiLevelType w:val="multilevel"/>
    <w:tmpl w:val="D4F0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6D69E4"/>
    <w:multiLevelType w:val="multilevel"/>
    <w:tmpl w:val="361400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11"/>
  </w:num>
  <w:num w:numId="11">
    <w:abstractNumId w:val="12"/>
  </w:num>
  <w:num w:numId="12">
    <w:abstractNumId w:val="13"/>
  </w:num>
  <w:num w:numId="13">
    <w:abstractNumId w:val="6"/>
  </w:num>
  <w:num w:numId="14">
    <w:abstractNumId w:val="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9B"/>
    <w:rsid w:val="00055DAD"/>
    <w:rsid w:val="001535A7"/>
    <w:rsid w:val="00221F97"/>
    <w:rsid w:val="00246707"/>
    <w:rsid w:val="002619F4"/>
    <w:rsid w:val="002B1562"/>
    <w:rsid w:val="00330C3E"/>
    <w:rsid w:val="00470795"/>
    <w:rsid w:val="00593A9D"/>
    <w:rsid w:val="00622C6A"/>
    <w:rsid w:val="006D02E0"/>
    <w:rsid w:val="00720935"/>
    <w:rsid w:val="00736AF1"/>
    <w:rsid w:val="008357DA"/>
    <w:rsid w:val="00891E41"/>
    <w:rsid w:val="008940D9"/>
    <w:rsid w:val="008E27D0"/>
    <w:rsid w:val="00A96911"/>
    <w:rsid w:val="00B4263F"/>
    <w:rsid w:val="00B8776F"/>
    <w:rsid w:val="00C07AA1"/>
    <w:rsid w:val="00C668AD"/>
    <w:rsid w:val="00CC1C9B"/>
    <w:rsid w:val="00CD6F09"/>
    <w:rsid w:val="00D4198E"/>
    <w:rsid w:val="00D50C6D"/>
    <w:rsid w:val="00D8755C"/>
    <w:rsid w:val="00DD612B"/>
    <w:rsid w:val="00E75454"/>
    <w:rsid w:val="00E91A32"/>
    <w:rsid w:val="00F14A0B"/>
    <w:rsid w:val="00F9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66D"/>
    <w:rPr>
      <w:b/>
      <w:bCs/>
    </w:rPr>
  </w:style>
  <w:style w:type="character" w:styleId="a5">
    <w:name w:val="Emphasis"/>
    <w:basedOn w:val="a0"/>
    <w:uiPriority w:val="20"/>
    <w:qFormat/>
    <w:rsid w:val="00F926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66D"/>
    <w:rPr>
      <w:b/>
      <w:bCs/>
    </w:rPr>
  </w:style>
  <w:style w:type="character" w:styleId="a5">
    <w:name w:val="Emphasis"/>
    <w:basedOn w:val="a0"/>
    <w:uiPriority w:val="20"/>
    <w:qFormat/>
    <w:rsid w:val="00F926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8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18</cp:revision>
  <cp:lastPrinted>2021-01-26T01:40:00Z</cp:lastPrinted>
  <dcterms:created xsi:type="dcterms:W3CDTF">2020-02-12T02:00:00Z</dcterms:created>
  <dcterms:modified xsi:type="dcterms:W3CDTF">2021-02-04T08:18:00Z</dcterms:modified>
</cp:coreProperties>
</file>